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Relacja z meczu i nowy sponsor klubu - Corendon Airlines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spotkaniu 1. kolejki PKO BP Ekstraklasy Górnik Zabrze pokonał Lechię Gdańsk 2:1, inaugurując sezon zwycięstwem na Stadionie im. Ernesta Pohla.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33. minucie prowadzenie dla gospodarzy wywalczył Kamil Lukoszek, a wynik podwyższył Jarosław Kubicki w 68. minucie. Lechia odpowiedziała dopiero w 88. minucie, kiedy to Rifet Kapić wykorzystał rzut karny podyktowany za faul na Camilo Mena. Mimo końcowego naporu gości, wynik nie uległ zmianie – zabrzanie wywalczyli 3 punkty.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Frekwencja wyniosła ponad 24 800 widzów, którzy dopingowali drużyny w upalną, letnią niedzielę. Gospodarze imponowali większym zaangażowaniem w defensywie i późniejszej ofensywie, co potwierdziły statystyki – strzały celne 6:6, posiadanie piłki 52:48.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Corendon Airlines – nowy partner Górnika Zabrze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 meczu odbyła się konferencja prasowa, podczas której przedstawicielom lokalnych mediów przedstawiono nowego sponsora Górnika - linie lotnicze </w:t>
      </w:r>
      <w:r>
        <w:rPr>
          <w:rFonts w:ascii="calibri" w:hAnsi="calibri" w:eastAsia="calibri" w:cs="calibri"/>
          <w:sz w:val="24"/>
          <w:szCs w:val="24"/>
          <w:b/>
        </w:rPr>
        <w:t xml:space="preserve">Corendon Airlines</w:t>
      </w:r>
      <w:r>
        <w:rPr>
          <w:rFonts w:ascii="calibri" w:hAnsi="calibri" w:eastAsia="calibri" w:cs="calibri"/>
          <w:sz w:val="24"/>
          <w:szCs w:val="24"/>
        </w:rPr>
        <w:t xml:space="preserve">. W wydarzeniu uczestniczyli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Halina Strzyżewska – Manager Sprzedaży Corendon Airlines na rynku polskim oraz napastnik Górnika Zabrze - Lukas Podolski.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Umowa sponsorskiej współpracy obejmuje okres do końca sezonu 2026/27. W ramach partnerstwa logo Corendon znajdzie się na spodenkach meczowych, stadionowym brandingu oraz w komunikacji klubowej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przedstawicieli Corendon, celem sponsorowania polskiego sportu jest promocja marki na dynamicznie rozwijającym się rynku i związanie się z klubami o bogatej historii. Lukas Podolski, znany w Turcji ze swego występu w Galatasaray, ma aktywnie wspierać promocję obu stron.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dniu meczu Corendon przygotował także atrakcje na strefie kibica przed stadionem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łamanie mocy strzału (Power Shoot Radar), konkursy z nagrodami i materiały promocyjne.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2026-08-23T20:04:25+02:00</dcterms:created>
  <dcterms:modified xsi:type="dcterms:W3CDTF">2026-08-23T20:04:25+02:00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